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107F" w14:textId="77777777" w:rsidR="00B317FB" w:rsidRDefault="00B317FB" w:rsidP="00AA15B5">
      <w:pPr>
        <w:jc w:val="center"/>
        <w:rPr>
          <w:rFonts w:ascii="Roboto" w:hAnsi="Roboto"/>
          <w:sz w:val="20"/>
          <w:szCs w:val="20"/>
        </w:rPr>
      </w:pPr>
    </w:p>
    <w:p w14:paraId="58070AB4" w14:textId="14340B7D" w:rsidR="00AA15B5" w:rsidRPr="00313790" w:rsidRDefault="00AA15B5" w:rsidP="00AA15B5">
      <w:pPr>
        <w:jc w:val="center"/>
        <w:rPr>
          <w:rFonts w:ascii="Roboto" w:hAnsi="Roboto"/>
          <w:b/>
          <w:sz w:val="20"/>
          <w:szCs w:val="20"/>
        </w:rPr>
      </w:pPr>
      <w:r w:rsidRPr="00313790">
        <w:rPr>
          <w:rFonts w:ascii="Roboto" w:hAnsi="Roboto"/>
          <w:b/>
          <w:sz w:val="20"/>
          <w:szCs w:val="20"/>
        </w:rPr>
        <w:t xml:space="preserve">Agency </w:t>
      </w:r>
      <w:r w:rsidR="00313790" w:rsidRPr="00313790">
        <w:rPr>
          <w:rFonts w:ascii="Roboto" w:hAnsi="Roboto"/>
          <w:b/>
          <w:sz w:val="20"/>
          <w:szCs w:val="20"/>
        </w:rPr>
        <w:t>Information Security</w:t>
      </w:r>
      <w:r w:rsidRPr="00313790">
        <w:rPr>
          <w:rFonts w:ascii="Roboto" w:hAnsi="Roboto"/>
          <w:b/>
          <w:sz w:val="20"/>
          <w:szCs w:val="20"/>
        </w:rPr>
        <w:t xml:space="preserve"> Awareness Training</w:t>
      </w:r>
      <w:r w:rsidR="00313790" w:rsidRPr="00313790">
        <w:rPr>
          <w:rFonts w:ascii="Roboto" w:hAnsi="Roboto"/>
          <w:b/>
          <w:sz w:val="20"/>
          <w:szCs w:val="20"/>
        </w:rPr>
        <w:t xml:space="preserve"> </w:t>
      </w:r>
      <w:r w:rsidR="008052E0">
        <w:rPr>
          <w:rFonts w:ascii="Roboto" w:hAnsi="Roboto"/>
          <w:b/>
          <w:sz w:val="20"/>
          <w:szCs w:val="20"/>
        </w:rPr>
        <w:t>Solution</w:t>
      </w:r>
      <w:r w:rsidR="00313790" w:rsidRPr="00313790">
        <w:rPr>
          <w:rFonts w:ascii="Roboto" w:hAnsi="Roboto"/>
          <w:b/>
          <w:sz w:val="20"/>
          <w:szCs w:val="20"/>
        </w:rPr>
        <w:t xml:space="preserve"> Form</w:t>
      </w:r>
      <w:r w:rsidRPr="00313790">
        <w:rPr>
          <w:rFonts w:ascii="Roboto" w:hAnsi="Roboto"/>
          <w:b/>
          <w:sz w:val="20"/>
          <w:szCs w:val="20"/>
        </w:rPr>
        <w:t xml:space="preserve"> </w:t>
      </w:r>
    </w:p>
    <w:p w14:paraId="5492F21B" w14:textId="77777777" w:rsidR="00313790" w:rsidRDefault="00313790" w:rsidP="00AA15B5">
      <w:pPr>
        <w:jc w:val="center"/>
        <w:rPr>
          <w:sz w:val="40"/>
          <w:szCs w:val="40"/>
        </w:rPr>
      </w:pPr>
    </w:p>
    <w:p w14:paraId="21327ADA" w14:textId="71DF99DA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 xml:space="preserve">In accordance with the Code of Virginia, Section 2.2-2009 sub-section I, all Commonwealth of Virginia agencies </w:t>
      </w:r>
      <w:r>
        <w:rPr>
          <w:rFonts w:ascii="Roboto" w:hAnsi="Roboto" w:cs="Arial"/>
          <w:color w:val="1A1721"/>
          <w:sz w:val="20"/>
          <w:szCs w:val="20"/>
        </w:rPr>
        <w:t>shall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report the type of </w:t>
      </w:r>
      <w:r w:rsidR="0079333F">
        <w:rPr>
          <w:rFonts w:ascii="Roboto" w:hAnsi="Roboto" w:cs="Arial"/>
          <w:color w:val="1A1721"/>
          <w:sz w:val="20"/>
          <w:szCs w:val="20"/>
        </w:rPr>
        <w:t xml:space="preserve">Information 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Awareness Training </w:t>
      </w:r>
      <w:r>
        <w:rPr>
          <w:rFonts w:ascii="Roboto" w:hAnsi="Roboto" w:cs="Arial"/>
          <w:color w:val="1A1721"/>
          <w:sz w:val="20"/>
          <w:szCs w:val="20"/>
        </w:rPr>
        <w:t>solution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that they will administer to their employees.  </w:t>
      </w:r>
      <w:r>
        <w:rPr>
          <w:rFonts w:ascii="Roboto" w:hAnsi="Roboto" w:cs="Arial"/>
          <w:color w:val="1A1721"/>
          <w:sz w:val="20"/>
          <w:szCs w:val="20"/>
        </w:rPr>
        <w:t>Training solutions (i.e. software, classroom, or other) are required to meet the curriculum requirements identified in this document.</w:t>
      </w:r>
      <w:r w:rsidRPr="006E0CA4">
        <w:rPr>
          <w:rFonts w:ascii="Roboto" w:hAnsi="Roboto" w:cs="Arial"/>
          <w:color w:val="1A1721"/>
          <w:sz w:val="20"/>
          <w:szCs w:val="20"/>
        </w:rPr>
        <w:br/>
      </w:r>
      <w:r w:rsidRPr="006E0CA4">
        <w:rPr>
          <w:rFonts w:ascii="Roboto" w:hAnsi="Roboto" w:cs="Arial"/>
          <w:color w:val="1A1721"/>
          <w:sz w:val="20"/>
          <w:szCs w:val="20"/>
        </w:rPr>
        <w:br/>
        <w:t xml:space="preserve">This information is to </w:t>
      </w:r>
      <w:proofErr w:type="gramStart"/>
      <w:r w:rsidRPr="006E0CA4">
        <w:rPr>
          <w:rFonts w:ascii="Roboto" w:hAnsi="Roboto" w:cs="Arial"/>
          <w:color w:val="1A1721"/>
          <w:sz w:val="20"/>
          <w:szCs w:val="20"/>
        </w:rPr>
        <w:t>be submitted</w:t>
      </w:r>
      <w:proofErr w:type="gramEnd"/>
      <w:r w:rsidRPr="006E0CA4">
        <w:rPr>
          <w:rFonts w:ascii="Roboto" w:hAnsi="Roboto" w:cs="Arial"/>
          <w:color w:val="1A1721"/>
          <w:sz w:val="20"/>
          <w:szCs w:val="20"/>
        </w:rPr>
        <w:t xml:space="preserve"> to VITA no later than </w:t>
      </w:r>
      <w:r w:rsidR="00313790">
        <w:rPr>
          <w:rFonts w:ascii="Roboto" w:hAnsi="Roboto" w:cs="Arial"/>
          <w:b/>
          <w:color w:val="1A1721"/>
          <w:sz w:val="20"/>
          <w:szCs w:val="20"/>
        </w:rPr>
        <w:t>February 28</w:t>
      </w:r>
      <w:r w:rsidRPr="006E0CA4">
        <w:rPr>
          <w:rFonts w:ascii="Roboto" w:hAnsi="Roboto" w:cs="Arial"/>
          <w:b/>
          <w:color w:val="1A1721"/>
          <w:sz w:val="20"/>
          <w:szCs w:val="20"/>
        </w:rPr>
        <w:t>, 2021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and every </w:t>
      </w:r>
      <w:r>
        <w:rPr>
          <w:rFonts w:ascii="Roboto" w:hAnsi="Roboto" w:cs="Arial"/>
          <w:color w:val="1A1721"/>
          <w:sz w:val="20"/>
          <w:szCs w:val="20"/>
        </w:rPr>
        <w:t>January 31</w:t>
      </w:r>
      <w:r w:rsidRPr="006E0CA4">
        <w:rPr>
          <w:rFonts w:ascii="Roboto" w:hAnsi="Roboto" w:cs="Arial"/>
          <w:color w:val="1A1721"/>
          <w:sz w:val="20"/>
          <w:szCs w:val="20"/>
        </w:rPr>
        <w:t>, thereafter.</w:t>
      </w:r>
      <w:bookmarkStart w:id="0" w:name="_GoBack"/>
      <w:bookmarkEnd w:id="0"/>
    </w:p>
    <w:p w14:paraId="289FC068" w14:textId="77777777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</w:p>
    <w:p w14:paraId="13A52D00" w14:textId="77777777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>Please complete the following:</w:t>
      </w:r>
    </w:p>
    <w:p w14:paraId="42BC1CF6" w14:textId="77777777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</w:p>
    <w:p w14:paraId="45AFD98A" w14:textId="77777777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b/>
          <w:color w:val="1A1721"/>
          <w:sz w:val="20"/>
          <w:szCs w:val="20"/>
        </w:rPr>
        <w:t>Agency Name: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</w:t>
      </w:r>
      <w:sdt>
        <w:sdtPr>
          <w:rPr>
            <w:rFonts w:ascii="Roboto" w:hAnsi="Roboto" w:cs="Arial"/>
            <w:color w:val="1A1721"/>
            <w:sz w:val="20"/>
            <w:szCs w:val="20"/>
          </w:rPr>
          <w:id w:val="1001326870"/>
          <w:placeholder>
            <w:docPart w:val="DD6F0055BC31445D9B050FB7723131E9"/>
          </w:placeholder>
          <w:showingPlcHdr/>
        </w:sdtPr>
        <w:sdtEndPr/>
        <w:sdtContent>
          <w:r w:rsidRPr="006E0CA4">
            <w:rPr>
              <w:rStyle w:val="PlaceholderText"/>
              <w:rFonts w:ascii="Roboto" w:hAnsi="Roboto"/>
              <w:sz w:val="20"/>
              <w:szCs w:val="20"/>
            </w:rPr>
            <w:t>Click or tap here to enter text.</w:t>
          </w:r>
        </w:sdtContent>
      </w:sdt>
    </w:p>
    <w:p w14:paraId="06396A9D" w14:textId="77777777" w:rsidR="00AA15B5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</w:p>
    <w:p w14:paraId="6A6C5F06" w14:textId="1FF0B649" w:rsidR="0056677A" w:rsidRPr="006E0CA4" w:rsidRDefault="00AA15B5" w:rsidP="00AA15B5">
      <w:p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b/>
          <w:color w:val="1A1721"/>
          <w:sz w:val="20"/>
          <w:szCs w:val="20"/>
        </w:rPr>
        <w:t>Information Security Officer: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</w:t>
      </w:r>
      <w:sdt>
        <w:sdtPr>
          <w:rPr>
            <w:rFonts w:ascii="Roboto" w:hAnsi="Roboto" w:cs="Arial"/>
            <w:color w:val="1A1721"/>
            <w:sz w:val="20"/>
            <w:szCs w:val="20"/>
          </w:rPr>
          <w:id w:val="-1611500668"/>
          <w:placeholder>
            <w:docPart w:val="DD6F0055BC31445D9B050FB7723131E9"/>
          </w:placeholder>
          <w:showingPlcHdr/>
        </w:sdtPr>
        <w:sdtEndPr/>
        <w:sdtContent>
          <w:r w:rsidRPr="006E0CA4">
            <w:rPr>
              <w:rStyle w:val="PlaceholderText"/>
              <w:rFonts w:ascii="Roboto" w:hAnsi="Roboto"/>
              <w:sz w:val="20"/>
              <w:szCs w:val="20"/>
            </w:rPr>
            <w:t>Click or tap here to enter text.</w:t>
          </w:r>
        </w:sdtContent>
      </w:sdt>
    </w:p>
    <w:tbl>
      <w:tblPr>
        <w:tblpPr w:leftFromText="180" w:rightFromText="180" w:vertAnchor="text" w:horzAnchor="margin" w:tblpXSpec="center" w:tblpY="289"/>
        <w:tblW w:w="10980" w:type="dxa"/>
        <w:tblLook w:val="0600" w:firstRow="0" w:lastRow="0" w:firstColumn="0" w:lastColumn="0" w:noHBand="1" w:noVBand="1"/>
      </w:tblPr>
      <w:tblGrid>
        <w:gridCol w:w="335"/>
        <w:gridCol w:w="2610"/>
        <w:gridCol w:w="814"/>
        <w:gridCol w:w="934"/>
        <w:gridCol w:w="841"/>
        <w:gridCol w:w="900"/>
        <w:gridCol w:w="990"/>
        <w:gridCol w:w="937"/>
        <w:gridCol w:w="863"/>
        <w:gridCol w:w="1085"/>
        <w:gridCol w:w="671"/>
      </w:tblGrid>
      <w:tr w:rsidR="00B317FB" w14:paraId="7BBF6E51" w14:textId="77777777" w:rsidTr="00A102A4">
        <w:trPr>
          <w:cantSplit/>
          <w:tblHeader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A995D" w14:textId="77777777" w:rsidR="00B317FB" w:rsidRDefault="00B317FB" w:rsidP="00B317F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A8223" w14:textId="77777777" w:rsidR="00B317FB" w:rsidRDefault="00B317FB" w:rsidP="00B317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14:paraId="23AF749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  <w:t>APPROVED SOFTWARE SOLUTIONS</w:t>
            </w:r>
          </w:p>
          <w:p w14:paraId="1D17E89F" w14:textId="7EA54BCD" w:rsidR="00B317FB" w:rsidRPr="0011451F" w:rsidRDefault="00B317FB" w:rsidP="00B317FB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 xml:space="preserve">(Agencies who have procured any of these software solutions do not need to change. Agencies that have procured a different software solution or intend to use a different </w:t>
            </w:r>
            <w:r>
              <w:rPr>
                <w:rFonts w:ascii="Roboto" w:hAnsi="Roboto" w:cs="Calibri"/>
                <w:i/>
                <w:color w:val="000000"/>
                <w:sz w:val="18"/>
                <w:szCs w:val="18"/>
              </w:rPr>
              <w:t xml:space="preserve">training </w:t>
            </w:r>
            <w:r w:rsidR="00DE7736"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method</w:t>
            </w: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 xml:space="preserve"> need to let VITA know what it is so that we can evaluate it</w:t>
            </w:r>
            <w:r w:rsidR="00DE7736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43DE99" w14:textId="77777777" w:rsidR="00B317FB" w:rsidRDefault="00B317FB" w:rsidP="00B317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17FB" w14:paraId="482142B7" w14:textId="77777777" w:rsidTr="00A102A4">
        <w:trPr>
          <w:trHeight w:val="1140"/>
          <w:tblHeader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185A" w14:textId="77777777" w:rsidR="00B317FB" w:rsidRDefault="00B317FB" w:rsidP="00DE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B2982" w14:textId="03135AF1" w:rsidR="00B317FB" w:rsidRDefault="00B317FB" w:rsidP="00DE7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60440F6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InfoSec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C3CE3F3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KnowB4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701BF2A" w14:textId="189473D2" w:rsidR="00B317FB" w:rsidRPr="006E0CA4" w:rsidRDefault="00B317FB" w:rsidP="00DE7736">
            <w:pPr>
              <w:jc w:val="center"/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SANS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90F7897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proofErr w:type="spellStart"/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Awareity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191F387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Security Mentor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7383E23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*Other Software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3B4921D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DHRM LMS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15654BA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Classroom or Other Method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14:paraId="77FD3683" w14:textId="77777777" w:rsidR="00B317FB" w:rsidRPr="006E0CA4" w:rsidRDefault="00B317FB" w:rsidP="00DE7736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>
              <w:rPr>
                <w:rFonts w:ascii="Roboto" w:hAnsi="Roboto" w:cs="Calibri"/>
                <w:color w:val="000000"/>
                <w:sz w:val="18"/>
                <w:szCs w:val="18"/>
              </w:rPr>
              <w:t>VITA</w:t>
            </w:r>
          </w:p>
        </w:tc>
      </w:tr>
      <w:tr w:rsidR="00B317FB" w14:paraId="6BD29844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93B8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3D63BC" w14:textId="77777777" w:rsidR="00B317FB" w:rsidRPr="000721E7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Core Requirements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 (required):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81E4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D8039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CF80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53FEE7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6E65E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0872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CD4CF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B82E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2924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1F0F6D87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846D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93178CB" w14:textId="77777777" w:rsidR="00B317FB" w:rsidRPr="000721E7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Policy Review &amp; Acceptance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 (required):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3FEC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1FBE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8833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E895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840A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4086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4105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2E1A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7583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62045B38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E9952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0BF373" w14:textId="77777777" w:rsidR="00B317FB" w:rsidRPr="000721E7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Role Based Training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 (required)</w:t>
            </w: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6876D6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47CCE2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FE724E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674122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DE9005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FD157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EE37B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9964F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8507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0E725090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C2C59B2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C79E026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System Owner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A98ED8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7DCC76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BD9B9B1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AB592E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2D11BA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DD16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7DF39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B670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C187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76DD8F80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896FEA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D974869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Data Owner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FC1CD4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8ECA3E9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959054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72D24C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9E8BCE9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40F9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6B84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8138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2AB97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0EBDE906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CD724ED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4B062A6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System Admin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DC5703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A6FD09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EA30BE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00D445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8045F4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8092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4C9C7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DCD9B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585E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4CCC39D3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6A14E52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54660AE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Data Custodian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7F7B23A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47D2BB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1021039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7353C43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055C33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EC58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CE73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F300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155FB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7C6C031C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D343F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0E365A6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Agency Head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BF6201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F1F8BE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8468743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4C0029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3007E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B6FC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ADBE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263B7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82B8F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693E39A4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6C0342B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69E3E26" w14:textId="77777777" w:rsidR="00B317FB" w:rsidRPr="000721E7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Regulatory Training (required 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as</w:t>
            </w:r>
            <w:r w:rsidRPr="000721E7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 needed):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2FA3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5011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7C0A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66C5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C6E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6A90A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FE11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AFDE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A885D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5A642421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3362AF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1AE5CD" w14:textId="77777777" w:rsidR="00B317FB" w:rsidRPr="006E0CA4" w:rsidRDefault="00B317FB" w:rsidP="00B317FB">
            <w:pPr>
              <w:rPr>
                <w:rFonts w:ascii="Roboto" w:hAnsi="Roboto" w:cs="Calibri"/>
                <w:i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Federal Tax Information (FTI)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EB96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C36CE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F5D1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4316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7E64D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B066A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206D1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78D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705A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41FA31EC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ECAF45B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B0D364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Health Insurance Portability &amp; Accountability Act (HIPAA)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7245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B124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9D9E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878A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8CE4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E0ABB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E5D5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0597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249879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3070F7DA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5A0E04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7D87CC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Criminal Justice Information Services (CJIS)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7C985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AA40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33035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D134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A951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57F12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8C3D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DAA9B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6C93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773CBFB0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8E12F9F" w14:textId="77777777" w:rsidR="00B317FB" w:rsidRDefault="00B317FB" w:rsidP="00B317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1ECE743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FERPA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0E2F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FC752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E410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056E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35ED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B6143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F266C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1EA5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17845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42CFC4AA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92CB14" w14:textId="77777777" w:rsidR="00B317FB" w:rsidRDefault="00B317FB" w:rsidP="00B317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A85C01E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Social Security Training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8108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DAA9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5024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5E8FD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80169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AE84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D71B7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03A5E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EC0D8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</w:tbl>
    <w:p w14:paraId="75FB39E0" w14:textId="77777777" w:rsidR="00A102A4" w:rsidRDefault="00A102A4">
      <w:r>
        <w:br w:type="page"/>
      </w:r>
    </w:p>
    <w:tbl>
      <w:tblPr>
        <w:tblpPr w:leftFromText="180" w:rightFromText="180" w:vertAnchor="text" w:horzAnchor="margin" w:tblpXSpec="center" w:tblpY="289"/>
        <w:tblW w:w="10980" w:type="dxa"/>
        <w:tblLook w:val="0600" w:firstRow="0" w:lastRow="0" w:firstColumn="0" w:lastColumn="0" w:noHBand="1" w:noVBand="1"/>
      </w:tblPr>
      <w:tblGrid>
        <w:gridCol w:w="335"/>
        <w:gridCol w:w="2610"/>
        <w:gridCol w:w="814"/>
        <w:gridCol w:w="934"/>
        <w:gridCol w:w="841"/>
        <w:gridCol w:w="900"/>
        <w:gridCol w:w="990"/>
        <w:gridCol w:w="937"/>
        <w:gridCol w:w="863"/>
        <w:gridCol w:w="1085"/>
        <w:gridCol w:w="671"/>
      </w:tblGrid>
      <w:tr w:rsidR="00B317FB" w14:paraId="0F57E67A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7B898AE" w14:textId="3236A8EC" w:rsidR="00B317FB" w:rsidRDefault="00B317FB" w:rsidP="00B317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FC62CC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Payment Card Information (PCI)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0481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9D7D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961BD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77064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F9947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7F07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0DD80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E2A13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10C0A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2F044A75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A31A020" w14:textId="77777777" w:rsidR="00B317FB" w:rsidRDefault="00B317FB" w:rsidP="00B317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CD8C23F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i/>
                <w:color w:val="000000"/>
                <w:sz w:val="18"/>
                <w:szCs w:val="18"/>
              </w:rPr>
              <w:t>Personal Health Information (PHI)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09D77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5A90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19636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C38FB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2EB3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5BA39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60D79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FC2F4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A70F58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5CE5B255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A939C7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11A67E0" w14:textId="77777777" w:rsidR="00B317FB" w:rsidRPr="006E0CA4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Phishing 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Exercise (required)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FDB63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024BA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E384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E00AB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C5F1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7B277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66E46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1549D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E7D510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  <w:tr w:rsidR="00B317FB" w14:paraId="6AFF9577" w14:textId="77777777" w:rsidTr="00A102A4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2F759D1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63D9932" w14:textId="77777777" w:rsidR="00B317FB" w:rsidRPr="006E0CA4" w:rsidRDefault="00B317FB" w:rsidP="00B317FB">
            <w:pPr>
              <w:rPr>
                <w:rFonts w:ascii="Roboto" w:hAnsi="Roboto" w:cs="Calibri"/>
                <w:b/>
                <w:color w:val="000000"/>
                <w:sz w:val="18"/>
                <w:szCs w:val="18"/>
              </w:rPr>
            </w:pPr>
            <w:r w:rsidRPr="006E0CA4">
              <w:rPr>
                <w:rFonts w:ascii="Roboto" w:hAnsi="Roboto" w:cs="Calibri"/>
                <w:b/>
                <w:color w:val="000000"/>
                <w:sz w:val="18"/>
                <w:szCs w:val="18"/>
              </w:rPr>
              <w:t xml:space="preserve">Additional Training </w:t>
            </w:r>
            <w:r>
              <w:rPr>
                <w:rFonts w:ascii="Roboto" w:hAnsi="Roboto" w:cs="Calibri"/>
                <w:b/>
                <w:color w:val="000000"/>
                <w:sz w:val="18"/>
                <w:szCs w:val="18"/>
              </w:rPr>
              <w:t>(optional)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AC6CA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912FF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A6B6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7DD35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E2554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0A5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32E91" w14:textId="77777777" w:rsidR="00B317FB" w:rsidRPr="006E0CA4" w:rsidRDefault="00B317FB" w:rsidP="00B317FB">
            <w:pPr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E6EC8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4CBD1C" w14:textId="77777777" w:rsidR="00B317FB" w:rsidRPr="006E0CA4" w:rsidRDefault="00B317FB" w:rsidP="00B317FB">
            <w:pPr>
              <w:jc w:val="center"/>
              <w:rPr>
                <w:rFonts w:ascii="Roboto" w:hAnsi="Roboto" w:cs="Calibri"/>
                <w:color w:val="000000"/>
                <w:sz w:val="18"/>
                <w:szCs w:val="18"/>
              </w:rPr>
            </w:pPr>
          </w:p>
        </w:tc>
      </w:tr>
    </w:tbl>
    <w:p w14:paraId="0DC88D4D" w14:textId="77777777" w:rsidR="0056677A" w:rsidRDefault="0056677A" w:rsidP="00AA15B5">
      <w:pPr>
        <w:rPr>
          <w:rFonts w:ascii="Roboto" w:hAnsi="Roboto" w:cs="Arial"/>
          <w:b/>
          <w:color w:val="1A1721"/>
          <w:sz w:val="20"/>
          <w:szCs w:val="20"/>
        </w:rPr>
      </w:pPr>
    </w:p>
    <w:p w14:paraId="732F055F" w14:textId="2A3D53E7" w:rsidR="00AA15B5" w:rsidRDefault="00AA15B5" w:rsidP="00AA15B5">
      <w:pPr>
        <w:rPr>
          <w:rFonts w:ascii="Verdana" w:hAnsi="Verdana" w:cs="Arial"/>
          <w:color w:val="1A1721"/>
          <w:sz w:val="20"/>
          <w:szCs w:val="20"/>
        </w:rPr>
      </w:pPr>
      <w:r w:rsidRPr="006E0CA4">
        <w:rPr>
          <w:rFonts w:ascii="Roboto" w:hAnsi="Roboto" w:cs="Arial"/>
          <w:b/>
          <w:color w:val="1A1721"/>
          <w:sz w:val="20"/>
          <w:szCs w:val="20"/>
        </w:rPr>
        <w:t xml:space="preserve">Identify Training Solution: </w:t>
      </w:r>
      <w:r w:rsidRPr="006E0CA4">
        <w:rPr>
          <w:rFonts w:ascii="Roboto" w:hAnsi="Roboto" w:cs="Arial"/>
          <w:color w:val="1A1721"/>
          <w:sz w:val="20"/>
          <w:szCs w:val="20"/>
        </w:rPr>
        <w:t>please mark your agency’s proposed solution to meet the training requirements identified in A, B, C and D.</w:t>
      </w:r>
    </w:p>
    <w:p w14:paraId="6DEDFBE1" w14:textId="77777777" w:rsidR="00AA15B5" w:rsidRPr="003C4390" w:rsidRDefault="00AA15B5" w:rsidP="00AA15B5">
      <w:pPr>
        <w:rPr>
          <w:rFonts w:ascii="Verdana" w:hAnsi="Verdana" w:cs="Arial"/>
          <w:color w:val="1A1721"/>
          <w:sz w:val="20"/>
          <w:szCs w:val="20"/>
        </w:rPr>
      </w:pPr>
    </w:p>
    <w:p w14:paraId="2EF2DA87" w14:textId="77777777" w:rsidR="00AA15B5" w:rsidRDefault="00AA15B5" w:rsidP="00AA15B5">
      <w:pPr>
        <w:rPr>
          <w:rFonts w:ascii="Verdana" w:hAnsi="Verdana" w:cs="Arial"/>
          <w:color w:val="1A1721"/>
          <w:sz w:val="20"/>
          <w:szCs w:val="20"/>
        </w:rPr>
      </w:pPr>
    </w:p>
    <w:p w14:paraId="35B631AE" w14:textId="34AAE599" w:rsidR="00AA15B5" w:rsidRPr="006E0CA4" w:rsidRDefault="00AA15B5" w:rsidP="00AA15B5">
      <w:pPr>
        <w:pStyle w:val="ListParagraph"/>
        <w:ind w:left="1080"/>
        <w:rPr>
          <w:rFonts w:ascii="Roboto" w:hAnsi="Roboto" w:cs="Arial"/>
          <w:color w:val="1A1721"/>
          <w:sz w:val="18"/>
          <w:szCs w:val="18"/>
        </w:rPr>
      </w:pPr>
      <w:r w:rsidRPr="006E0CA4">
        <w:rPr>
          <w:rFonts w:ascii="Roboto" w:hAnsi="Roboto" w:cs="Arial"/>
          <w:color w:val="1A1721"/>
          <w:sz w:val="18"/>
          <w:szCs w:val="18"/>
        </w:rPr>
        <w:t xml:space="preserve">*Other Software: If you are planning to use a software solution other than: </w:t>
      </w:r>
      <w:proofErr w:type="spellStart"/>
      <w:r w:rsidRPr="006E0CA4">
        <w:rPr>
          <w:rFonts w:ascii="Roboto" w:hAnsi="Roboto" w:cs="Arial"/>
          <w:color w:val="1A1721"/>
          <w:sz w:val="18"/>
          <w:szCs w:val="18"/>
        </w:rPr>
        <w:t>Infosec</w:t>
      </w:r>
      <w:proofErr w:type="spellEnd"/>
      <w:r w:rsidRPr="006E0CA4">
        <w:rPr>
          <w:rFonts w:ascii="Roboto" w:hAnsi="Roboto" w:cs="Arial"/>
          <w:color w:val="1A1721"/>
          <w:sz w:val="18"/>
          <w:szCs w:val="18"/>
        </w:rPr>
        <w:t xml:space="preserve"> / KnowB4 / SANS / </w:t>
      </w:r>
      <w:proofErr w:type="spellStart"/>
      <w:r w:rsidRPr="006E0CA4">
        <w:rPr>
          <w:rFonts w:ascii="Roboto" w:hAnsi="Roboto" w:cs="Arial"/>
          <w:color w:val="1A1721"/>
          <w:sz w:val="18"/>
          <w:szCs w:val="18"/>
        </w:rPr>
        <w:t>Awareity</w:t>
      </w:r>
      <w:proofErr w:type="spellEnd"/>
      <w:r w:rsidRPr="006E0CA4">
        <w:rPr>
          <w:rFonts w:ascii="Roboto" w:hAnsi="Roboto" w:cs="Arial"/>
          <w:color w:val="1A1721"/>
          <w:sz w:val="18"/>
          <w:szCs w:val="18"/>
        </w:rPr>
        <w:t xml:space="preserve"> / Security Mentor, please indicate it here</w:t>
      </w:r>
      <w:r>
        <w:rPr>
          <w:rFonts w:ascii="Roboto" w:hAnsi="Roboto" w:cs="Arial"/>
          <w:color w:val="1A1721"/>
          <w:sz w:val="18"/>
          <w:szCs w:val="18"/>
        </w:rPr>
        <w:t>.  The use of any other training solution must be approved in advance.</w:t>
      </w:r>
      <w:r w:rsidRPr="006E0CA4">
        <w:rPr>
          <w:rFonts w:ascii="Roboto" w:hAnsi="Roboto" w:cs="Arial"/>
          <w:color w:val="1A1721"/>
          <w:sz w:val="18"/>
          <w:szCs w:val="18"/>
        </w:rPr>
        <w:t xml:space="preserve">  </w:t>
      </w:r>
    </w:p>
    <w:p w14:paraId="299CA260" w14:textId="77777777" w:rsidR="00AA15B5" w:rsidRDefault="00AA15B5" w:rsidP="00AA15B5">
      <w:pPr>
        <w:pStyle w:val="ListParagraph"/>
        <w:ind w:left="1080"/>
        <w:rPr>
          <w:rFonts w:ascii="Verdana" w:hAnsi="Verdana" w:cs="Arial"/>
          <w:color w:val="1A1721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A15B5" w:rsidRPr="006E0CA4" w14:paraId="638C9785" w14:textId="77777777" w:rsidTr="00723B1D">
        <w:tc>
          <w:tcPr>
            <w:tcW w:w="10790" w:type="dxa"/>
          </w:tcPr>
          <w:p w14:paraId="790DFF42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290684A2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7A1B05DA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79BC7593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4DF7927F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2DBBE2FC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1BFFB704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3C1CC349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  <w:p w14:paraId="367C8F27" w14:textId="77777777" w:rsidR="00AA15B5" w:rsidRPr="006E0CA4" w:rsidRDefault="00AA15B5" w:rsidP="00723B1D">
            <w:pPr>
              <w:pStyle w:val="ListParagraph"/>
              <w:ind w:left="0"/>
              <w:rPr>
                <w:rFonts w:ascii="Roboto" w:hAnsi="Roboto" w:cs="Arial"/>
                <w:color w:val="1A1721"/>
                <w:sz w:val="18"/>
                <w:szCs w:val="18"/>
              </w:rPr>
            </w:pPr>
          </w:p>
        </w:tc>
      </w:tr>
    </w:tbl>
    <w:p w14:paraId="239DA6AE" w14:textId="77777777" w:rsidR="00AA15B5" w:rsidRPr="003C4390" w:rsidRDefault="00AA15B5" w:rsidP="00AA15B5">
      <w:pPr>
        <w:pStyle w:val="ListParagraph"/>
        <w:ind w:left="1080"/>
        <w:rPr>
          <w:rFonts w:ascii="Verdana" w:hAnsi="Verdana" w:cs="Arial"/>
          <w:color w:val="1A1721"/>
          <w:sz w:val="20"/>
          <w:szCs w:val="20"/>
        </w:rPr>
      </w:pPr>
    </w:p>
    <w:p w14:paraId="7210211F" w14:textId="77777777" w:rsidR="00AA15B5" w:rsidRPr="00120C23" w:rsidRDefault="00AA15B5" w:rsidP="00AA15B5">
      <w:pPr>
        <w:rPr>
          <w:rFonts w:ascii="Verdana" w:hAnsi="Verdana" w:cs="Arial"/>
          <w:color w:val="1A1721"/>
          <w:sz w:val="20"/>
          <w:szCs w:val="20"/>
        </w:rPr>
      </w:pPr>
    </w:p>
    <w:p w14:paraId="6FD3A023" w14:textId="77777777" w:rsidR="00AA15B5" w:rsidRDefault="00AA15B5" w:rsidP="00AA15B5">
      <w:pPr>
        <w:pStyle w:val="Heading1"/>
      </w:pPr>
    </w:p>
    <w:p w14:paraId="24B364EA" w14:textId="77777777" w:rsidR="00AA15B5" w:rsidRDefault="00AA15B5" w:rsidP="00AA15B5">
      <w:pPr>
        <w:pStyle w:val="Heading1"/>
      </w:pPr>
    </w:p>
    <w:p w14:paraId="113324C6" w14:textId="77777777" w:rsidR="00AA15B5" w:rsidRDefault="00AA15B5" w:rsidP="00AA15B5">
      <w:pPr>
        <w:pStyle w:val="Heading1"/>
      </w:pPr>
    </w:p>
    <w:p w14:paraId="72168982" w14:textId="77777777" w:rsidR="00AA15B5" w:rsidRDefault="00AA15B5" w:rsidP="00AA15B5">
      <w:pPr>
        <w:pStyle w:val="Heading1"/>
      </w:pPr>
    </w:p>
    <w:p w14:paraId="65A6284D" w14:textId="77777777" w:rsidR="00AA15B5" w:rsidRDefault="00AA15B5" w:rsidP="00AA15B5">
      <w:pPr>
        <w:pStyle w:val="Heading1"/>
      </w:pPr>
    </w:p>
    <w:p w14:paraId="3264F75A" w14:textId="77777777" w:rsidR="00AA15B5" w:rsidRDefault="00AA15B5" w:rsidP="00AA15B5">
      <w:pPr>
        <w:pStyle w:val="Heading1"/>
      </w:pPr>
    </w:p>
    <w:p w14:paraId="66720851" w14:textId="77777777" w:rsidR="00AA15B5" w:rsidRDefault="00AA15B5" w:rsidP="00AA15B5">
      <w:pPr>
        <w:pStyle w:val="Heading1"/>
      </w:pPr>
    </w:p>
    <w:p w14:paraId="3FB5F659" w14:textId="77777777" w:rsidR="00AA15B5" w:rsidRDefault="00AA15B5" w:rsidP="00AA15B5">
      <w:pPr>
        <w:pStyle w:val="Heading1"/>
      </w:pPr>
    </w:p>
    <w:p w14:paraId="42B895E4" w14:textId="77777777" w:rsidR="00AA15B5" w:rsidRDefault="00AA15B5" w:rsidP="00AA15B5">
      <w:pPr>
        <w:pStyle w:val="Heading1"/>
      </w:pPr>
    </w:p>
    <w:p w14:paraId="3E5B1256" w14:textId="77777777" w:rsidR="004534B7" w:rsidRDefault="004534B7"/>
    <w:sectPr w:rsidR="004534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2A61" w14:textId="77777777" w:rsidR="001E11B3" w:rsidRDefault="001E11B3" w:rsidP="00313790">
      <w:r>
        <w:separator/>
      </w:r>
    </w:p>
  </w:endnote>
  <w:endnote w:type="continuationSeparator" w:id="0">
    <w:p w14:paraId="04A7E942" w14:textId="77777777" w:rsidR="001E11B3" w:rsidRDefault="001E11B3" w:rsidP="0031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D19E" w14:textId="77777777" w:rsidR="001E11B3" w:rsidRDefault="001E11B3" w:rsidP="00313790">
      <w:r>
        <w:separator/>
      </w:r>
    </w:p>
  </w:footnote>
  <w:footnote w:type="continuationSeparator" w:id="0">
    <w:p w14:paraId="1A4BED3C" w14:textId="77777777" w:rsidR="001E11B3" w:rsidRDefault="001E11B3" w:rsidP="0031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0DC5" w14:textId="15BE7658" w:rsidR="00313790" w:rsidRDefault="00313790" w:rsidP="00313790">
    <w:pPr>
      <w:pStyle w:val="Header"/>
      <w:jc w:val="center"/>
    </w:pPr>
    <w:r>
      <w:rPr>
        <w:noProof/>
      </w:rPr>
      <w:drawing>
        <wp:inline distT="0" distB="0" distL="0" distR="0" wp14:anchorId="46CEDDFE" wp14:editId="5A2F4BE5">
          <wp:extent cx="2108581" cy="664464"/>
          <wp:effectExtent l="0" t="0" r="635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040" cy="70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5"/>
    <w:rsid w:val="000536F1"/>
    <w:rsid w:val="000D6463"/>
    <w:rsid w:val="001E11B3"/>
    <w:rsid w:val="00313790"/>
    <w:rsid w:val="004534B7"/>
    <w:rsid w:val="0056677A"/>
    <w:rsid w:val="0068528F"/>
    <w:rsid w:val="0079333F"/>
    <w:rsid w:val="007E6D30"/>
    <w:rsid w:val="008052E0"/>
    <w:rsid w:val="00A102A4"/>
    <w:rsid w:val="00AA15B5"/>
    <w:rsid w:val="00B317FB"/>
    <w:rsid w:val="00BB5D42"/>
    <w:rsid w:val="00D972D8"/>
    <w:rsid w:val="00DE7736"/>
    <w:rsid w:val="00F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4B4B"/>
  <w15:chartTrackingRefBased/>
  <w15:docId w15:val="{A18898D3-6E96-4C13-8751-2FD3807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15B5"/>
    <w:pPr>
      <w:keepNext/>
      <w:autoSpaceDE w:val="0"/>
      <w:autoSpaceDN w:val="0"/>
      <w:adjustRightInd w:val="0"/>
      <w:outlineLvl w:val="0"/>
    </w:pPr>
    <w:rPr>
      <w:rFonts w:ascii="Times-Roman" w:hAnsi="Times-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5B5"/>
    <w:rPr>
      <w:rFonts w:ascii="Times-Roman" w:eastAsia="Times New Roman" w:hAnsi="Times-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rsid w:val="00AA15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1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5B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15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15B5"/>
    <w:rPr>
      <w:color w:val="808080"/>
    </w:rPr>
  </w:style>
  <w:style w:type="table" w:styleId="TableGrid">
    <w:name w:val="Table Grid"/>
    <w:basedOn w:val="TableNormal"/>
    <w:uiPriority w:val="39"/>
    <w:rsid w:val="00AA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F0055BC31445D9B050FB77231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998C-370B-43E8-9584-8318875CA276}"/>
      </w:docPartPr>
      <w:docPartBody>
        <w:p w:rsidR="001250F1" w:rsidRDefault="00D14C87" w:rsidP="00D14C87">
          <w:pPr>
            <w:pStyle w:val="DD6F0055BC31445D9B050FB7723131E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7"/>
    <w:rsid w:val="001250F1"/>
    <w:rsid w:val="006E4137"/>
    <w:rsid w:val="00897388"/>
    <w:rsid w:val="00AB408C"/>
    <w:rsid w:val="00D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87"/>
    <w:rPr>
      <w:color w:val="808080"/>
    </w:rPr>
  </w:style>
  <w:style w:type="paragraph" w:customStyle="1" w:styleId="DD6F0055BC31445D9B050FB7723131E9">
    <w:name w:val="DD6F0055BC31445D9B050FB7723131E9"/>
    <w:rsid w:val="00D14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D9DD-1141-4AF0-B431-0C0A6915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Harris-Cunningham, Bertina (VITA)</dc:creator>
  <cp:keywords/>
  <dc:description/>
  <cp:lastModifiedBy>Young, Joy (VITA)</cp:lastModifiedBy>
  <cp:revision>4</cp:revision>
  <dcterms:created xsi:type="dcterms:W3CDTF">2021-01-29T17:57:00Z</dcterms:created>
  <dcterms:modified xsi:type="dcterms:W3CDTF">2021-01-29T18:33:00Z</dcterms:modified>
</cp:coreProperties>
</file>